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여행경비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교통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참여자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원화금액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공동개인구분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공동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분담인원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개인부담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DEMO-TRV01</w:t>
            </w:r>
          </w:p>
        </w:tc>
      </w:tr>
    </w:tbl>
    <w:p>
      <w:r>
        <w:t>분담 대상이 아닌 개인 소비를 공동 비용에 포함하지 마세요. 통화가 다르면 임의 환율로 합산하지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여행경비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