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재활용품 인수증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종이 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kg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사업장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수거처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</w:tbl>
    <w:p>
      <w:r>
        <w:t>폐기물 종류와 사업장 의무에 따라 별도 절차가 있을 수 있습니다. 위험물이나 개인정보가 담긴 자료는 별도 처리하세요.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재활용품 인수증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