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재활용품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폐기물 종류와 사업장 의무에 따라 별도 절차가 있을 수 있습니다. 위험물이나 개인정보가 담긴 자료는 별도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재활용품 인수증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