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분리배출 안내문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적용공간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공용자료실 분리배출 구역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지자체 수거 안내 확인 후 게시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배출위치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분리함 A·현장 품목 표기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관리 담당자가 정한 시간 별도 표시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별도확인품목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전지·대형품은 담당 창구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문의창구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공간 관리 담당자 안내</w:t>
            </w:r>
          </w:p>
        </w:tc>
      </w:tr>
    </w:tbl>
    <w:p>
      <w:r>
        <w:t>지역·품목·수거 방식에 따라 기준이 다릅니다. 위험물·의료폐기물·사업장 특수 폐기물을 일반 분리배출로 안내하지 말고 담당 기관의 실제 지침을 따르세요. 안내문은 처리 확인서가 아닙니다.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분리배출 안내문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