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이사비용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견적금액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차이사유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증빙번호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사다리차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80000원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90000원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추가 층간 운반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DEMO-MOVE01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정산표는 당사자 간 지급 의무나 손해배상 범위를 확정하지 않습니다. 분쟁이 있는 항목은 합의 완료로 표시하지 말고 청구 내용과 실제 지급 내역을 분리해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이사비용 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