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시설물 수리 요청서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요청일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설비위치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설비명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고장증상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발견일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방문가능시간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사진번호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</w:tbl>
    <w:p>
      <w:r>
        <w:t>감전·누수·가스 냄새 등 긴급 상황에서는 서류 작성보다 현장 안전 확보와 담당 기관 연락이 먼저입니다.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시설물 수리 요청서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