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지급사실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지급자가 작성한 기록만으로 상대방의 수령 의사까지 확인됐다고 단정하지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지급사실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