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사회공헌 활동보고서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투입자원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사회적 효과나 수혜 인원을 근거 없이 추정해 수치화하지 마세요. 지원대상자의 사생활과 사진 공개 범위를 확인하고 세무상 기부 인정·인증 결과를 임의로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사회공헌 활동보고서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