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사업변경 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원계획식별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나눔사업 계획 v1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변경대상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11월 활동 장소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변경전후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문화관 A에서 B로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변경사유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원 장소 사용 불가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영향범위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참가 안내·운송 동선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검토요청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운영책임자 승인 대기</w:t>
            </w:r>
          </w:p>
        </w:tc>
      </w:tr>
    </w:tbl>
    <w:p>
      <w:r>
        <w:t>보조사업이나 계약이 연결된 변경은 별도 승인 조건이 있을 수 있습니다. 이 내부 요청서만으로 변경이 승인되거나 소급 인정된다고 안내하지 말고 실제 담당기관·당사자의 절차를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사업변경 요청서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