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사업변경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원계획식별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변경전후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보조사업이나 계약이 연결된 변경은 별도 승인 조건이 있을 수 있습니다. 이 내부 요청서만으로 변경이 승인되거나 소급 인정된다고 안내하지 말고 실제 담당기관·당사자의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사업변경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