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비영리사업계획서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해결할필요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공용자료의 탐색 불편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공유서가 일반 이용자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활동구성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분류안 검토와 자료함 안내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확인할산출물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정리 목록과 안내판 초안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자원계획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담당자 2명·준비자료 1묶음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11월 중 두 차례 활동 계획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 위치 안내가 실제로 쓰였는지</w:t>
            </w:r>
          </w:p>
        </w:tc>
      </w:tr>
    </w:tbl>
    <w:p>
      <w:r>
        <w:t>일반 내부 기획 초안이며 지원금 선정·기부금 모집 권한·세제 혜택을 보장하지 않습니다. 기관에 제출할 때는 실제 공고와 지정 양식을 우선하고 수혜자의 개인정보는 필요한 범위와 절차를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비영리사업계획서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