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구독서비스 관리표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09"/>
        <w:gridCol w:w="1409"/>
        <w:gridCol w:w="1409"/>
        <w:gridCol w:w="1409"/>
        <w:gridCol w:w="1409"/>
        <w:gridCol w:w="1409"/>
        <w:gridCol w:w="1409"/>
      </w:tblGrid>
      <w:tr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서비스명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청구주기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청구금액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다음갱신일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사용상태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해지경로</w:t>
            </w:r>
          </w:p>
        </w:tc>
        <w:tc>
          <w:tcPr>
            <w:tcW w:type="dxa" w:w="1409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확인사항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가상 자료보관 서비스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월간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실제 결제내역 확인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2026-11-01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이용 중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공식 계정 설정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>해지 적용일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409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서비스 해지 버튼을 누른 시점과 실제 종료·환불 처리는 다를 수 있습니다. 공식 안내와 회신을 보관하세요.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구독서비스 관리표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