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대출상환 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대출별칭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납부기일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기관고지액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실제납부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기관표시잔액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확인근거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관리별칭 LN-014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고지일 2026-11-20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예시 250000원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예시 250000원·확인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예시 7450000원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고지 LN-N01·거래 대조 예정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개인 기록용이며 이자·상환액·연체·완제 여부를 계산하거나 금융상품을 추천하지 않습니다. 약정과 금융기관의 실제 고지·거래내역이 우선이며, 납부액 전부를 원금 상환으로 간주하지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대출상환 관리표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