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가계 고정지출표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실제청구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적용기간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확인과제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반복 청구액이 언제나 같은 금액이라고 가정하지 마세요. 계약 해지·요금 변경·보험 보장 판단은 해당 업체와 실제 약정 내용을 별도로 확인하고 계좌·카드 전체 번호는 기록하지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가계 고정지출표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