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월간가계부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수입액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결제수단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고정변동구분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메모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계좌 이체와 카드대금 납부를 모두 소비로 중복 집계하지 마세요. 자산 이동과 실제 소비를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월간가계부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