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보호자 상담일지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14시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보호자·시설담당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상담주제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생활용품 보충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보관함 위치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다음 방문 시간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16일 재연락</w:t>
            </w:r>
          </w:p>
        </w:tc>
      </w:tr>
    </w:tbl>
    <w:p>
      <w:r>
        <w:t>상담일지는 의료 설명·서비스 이용 동의나 법정 상담 기록의 필수 양식을 대신하지 않습니다. 건강정보와 가족 사정은 필요한 범위로 제한하고 기관의 실제 개인정보 처리 절차를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보호자 상담일지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