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지원금 사용계획서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대상사업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산정근거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집행시기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내부 준비용 초안이며 기관의 승인·보조금 교부나 비용 인정을 보장하지 않습니다. 기관 지정 양식과 실제 공고·협약을 우선하고, 항목 변경이나 선집행 가능 여부는 담당 기관에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지원금 사용계획서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