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sz w:val="16"/>
        </w:rPr>
        <w:t>DDORAN FORMS / 빈 양식 / v1.0.0</w:t>
      </w:r>
    </w:p>
    <w:p>
      <w:pPr>
        <w:jc w:val="center"/>
      </w:pPr>
      <w:r>
        <w:rPr>
          <w:b/>
          <w:sz w:val="40"/>
        </w:rPr>
        <w:t>질의서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2721"/>
          </w:tcPr>
          <w:p>
            <w:pPr>
              <w:spacing w:after="140" w:before="140"/>
            </w:pPr>
            <w:r>
              <w:t>문의주제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확인배경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참고안내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핵심질문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희망회신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  <w:tr>
        <w:tc>
          <w:tcPr>
            <w:tcW w:type="dxa" w:w="2721"/>
          </w:tcPr>
          <w:p>
            <w:pPr>
              <w:spacing w:after="140" w:before="140"/>
            </w:pPr>
            <w:r>
              <w:t>제출경로</w:t>
            </w:r>
          </w:p>
        </w:tc>
        <w:tc>
          <w:tcPr>
            <w:tcW w:type="dxa" w:w="6803"/>
          </w:tcPr>
          <w:p>
            <w:pPr>
              <w:spacing w:after="140" w:before="140"/>
            </w:pPr>
            <w:r>
              <w:t xml:space="preserve"> </w:t>
            </w:r>
          </w:p>
        </w:tc>
      </w:tr>
    </w:tbl>
    <w:p>
      <w:r>
        <w:t>일반적인 절차 문의용 초안이며 이의신청·행정심판·법정 기한 보전을 대신하지 않습니다. 기관 지정 양식을 우선 사용하고 개별 사건의 권리 판단이나 유권해석을 보장하는 문서로 사용하지 마세요.</w:t>
      </w:r>
    </w:p>
    <w:p>
      <w:r>
        <w:t>확인자 ____________________    서명 또는 날인 ____________________</w:t>
      </w:r>
    </w:p>
    <w:sectPr w:rsidR="00FC693F" w:rsidRPr="0006063C" w:rsidSect="00034616"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anumGothic" w:hAnsi="NanumGothic" w:eastAsia="NanumGothic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질의서</dc:title>
  <dc:subject>빈 양식</dc:subject>
  <dc:creator>도란서식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