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미수금 대사표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대사기준일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 18시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대사대상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거래처 DEMO-AR02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목록잔액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70000원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근거잔액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청구 120000원-입금 50000원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차이결과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두 자료 모두 70000원·차이 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조사메모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부분 입금 배정 중복 없음</w:t>
            </w:r>
          </w:p>
        </w:tc>
      </w:tr>
    </w:tbl>
    <w:p>
      <w:r>
        <w:t>대사 일치가 상대방의 채무 승인이나 회수 가능성을 보장하지 않습니다. 차이가 있으면 원자료를 보존하고 권한 있는 검토 없이 잔액을 강제로 맞추지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미수금 대사표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