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행사 물품 수령표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44"/>
        <w:gridCol w:w="1644"/>
        <w:gridCol w:w="1644"/>
        <w:gridCol w:w="1644"/>
        <w:gridCol w:w="1644"/>
        <w:gridCol w:w="1644"/>
      </w:tblGrid>
      <w:tr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전달일시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전달구역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물품·식별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전달수량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수령상태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회수계획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</w:tbl>
    <w:p>
      <w:r>
        <w:t>수령 확인은 실제 인도 수량과 관찰한 상태를 기록하는 절차입니다. 확인하지 않은 장비 성능·안전성이나 분실 책임을 일괄 승인하는 문구로 사용하지 않습니다.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행사 물품 수령표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