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개인성과 개선계획서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개선대상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제공할지원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점검일정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일반적인 업무 지원 계획이며 징계·해고를 정당화하거나 성과를 보장하는 문서가 아닙니다. 불가능한 기준이나 일방적인 책임 인정 문구를 넣지 말고 인사상 조치는 담당 절차에서 별도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개인성과 개선계획서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