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목표관리표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목표식별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점검일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현재상태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막힌사항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다음행동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다음확인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진행 관리용 기록이며 숫자로 표시한 완료율이 성과 평가나 지급액을 자동으로 정하지 않습니다. 확정되지 않은 결과를 완료로 표시하지 말고, 목표 변경은 이전 내용과 변경 이유를 함께 보존하세요.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목표관리표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