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업무목표 설정서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목표기간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11월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만들산출물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기준 초안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 검토 의견 반영 후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중간단계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목록 확인 후 분류안 비교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자료 접근 권한과 검토 시간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2026-11-12 중간 확인</w:t>
            </w:r>
          </w:p>
        </w:tc>
      </w:tr>
    </w:tbl>
    <w:p>
      <w:r>
        <w:t>업무 목표를 정리하는 보조 문서이며 근로조건 변경이나 성과급 지급 약정이 아닙니다. 실제 권한과 자원을 벗어난 목표를 강제하지 말고, 목표가 바뀌면 변경 시점과 사유를 함께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업무목표 설정서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