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경비사용 소명서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대상지출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경비 EXP-014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신청 금액과 영수증 금액 차이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실제사용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자료집 배송비 선결제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차이원인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주문 일부 취소로 금액 변경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취소 내역 DEMO-EX02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정정요청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취소분을 제외한 금액으로 재확인</w:t>
            </w:r>
          </w:p>
        </w:tc>
      </w:tr>
    </w:tbl>
    <w:p>
      <w:r>
        <w:t>설명서를 작성해도 증빙 누락이나 부적절한 지출이 자동으로 인정되지는 않습니다. 확인하지 않은 사실을 사후에 만들어 넣거나 영수증을 수정하지 말고, 회사 경비 기준에 따라 원본을 보존하세요.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경비사용 소명서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