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경비사용 소명서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대상지출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실제사용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차이원인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보완자료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정정요청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설명서를 작성해도 증빙 누락이나 부적절한 지출이 자동으로 인정되지는 않습니다. 확인하지 않은 사실을 사후에 만들어 넣거나 영수증을 수정하지 말고, 회사 경비 기준에 따라 원본을 보존하세요.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경비사용 소명서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