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교통비 청구서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이동일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협력공간 자료 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이동구간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사무실~가상 협력공간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교통수단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대중교통 1회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실제지출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예시 3500원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증빙과중복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DEMO-TRF01·다른 정산 청구 없음</w:t>
            </w:r>
          </w:p>
        </w:tc>
      </w:tr>
    </w:tbl>
    <w:p>
      <w:r>
        <w:t>이 청구서는 교통비 지급이나 비용 인정을 보장하지 않습니다. 통근비·출장비·정액 지원의 기준은 회사마다 다르며 세무 처리는 별도 확인합니다. 카드번호와 사적인 이동 이력 전체는 첨부하지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교통비 청구서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