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인계인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인수인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월간 문의현황 취합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수집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권한 있는 공용폴더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누락 부서 회신 요청</w:t>
            </w:r>
          </w:p>
        </w:tc>
      </w:tr>
    </w:tbl>
    <w:p>
      <w:r>
        <w:t>비밀번호나 개인 인증정보를 적어 인계하지 마세요. 필요한 권한은 관리 담당자를 통해 이전합니다.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