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재택근무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협업인계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보안준비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신청서를 작성한 것만으로 재택근무가 승인되거나 근로조건이 변경되지는 않습니다. 근무시간·비용·보안·산재 관련 기준과 장기적인 조건 변경은 회사 담당자가 별도로 확인해야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재택근무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