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수업지도안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수업차시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자료분류 기초 2차시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학습목표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두 분류 기준의 차이를 설명한다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도입질문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같은 자료를 다르게 나누는 이유는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카드 6개를 두 기준으로 분류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한 항목의 분류 이유를 짝에게 설명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시간과지원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도입 5분·활동 25분·정리 10분</w:t>
            </w:r>
          </w:p>
        </w:tc>
      </w:tr>
    </w:tbl>
    <w:p>
      <w:r>
        <w:t>학습자 수준과 실제 수업 여건에 맞춰 조정하세요. 교재·그림·영상 사용 범위를 확인하고, 안전 관련 활동은 별도 지침을 따릅니다.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수업지도안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