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보험금 청구자료 준비표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사고구분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일상 물품 파손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발생일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2026-10-12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준비자료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발생경위·사진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보유상태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사진 보유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확인대상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해당 보험사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문의사항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필요 원본과 접수 경로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진행상태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문의 전</w:t>
            </w:r>
          </w:p>
        </w:tc>
      </w:tr>
    </w:tbl>
    <w:p>
      <w:r>
        <w:t>진단명이나 보험계약 전체 내용을 공개 문서에 넣지 마세요. 준비표 작성이 보험금 지급 가능 판정은 아닙니다.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보험금 청구자료 준비표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