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법인카드 지출결의서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작성일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카드식별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관리 별칭 DEMO-CARD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공급처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결제금액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80000원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행사 준비용품 구입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DEMO-CC01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취소환불상태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취소·환불 없음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직원환급여부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법인카드 결제·개인 환급 대상 아님</w:t>
            </w:r>
          </w:p>
        </w:tc>
      </w:tr>
    </w:tbl>
    <w:p>
      <w:r>
        <w:t>실제 카드번호·유효기간·인증정보를 기록하지 마세요. 적격증빙·비용 인정·세무 처리와 결재 절차는 거래 및 회사 기준에 따라 따로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법인카드 지출결의서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