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법인카드 지출결의서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작성일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카드식별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취소환불상태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직원환급여부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실제 카드번호·유효기간·인증정보를 기록하지 마세요. 적격증빙·비용 인정·세무 처리와 결재 절차는 거래 및 회사 기준에 따라 따로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법인카드 지출결의서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