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서비스 장애보고서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장애식별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장애 INC-014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확인시각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09:10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검색 화면 응답 지연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대응경과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09:20 변경 항목 점검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복구확인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09:40 내부 확인·외부 검증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변경 전 점검 항목 보완</w:t>
            </w:r>
          </w:p>
        </w:tc>
      </w:tr>
    </w:tbl>
    <w:p>
      <w:r>
        <w:t>실제 접속기록·사용자정보·보안 취약점은 공개 보고서에 옮기지 마세요. 침해나 유출이 의심되면 일반 장애 보고와 구별하여 보안 담당자의 별도 대응·신고 판단을 받아야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서비스 장애보고서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