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기능정의서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기능식별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입력조건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정상처리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예외동작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명세는 개발 범위·비용·보안 적합성을 자동 확정하지 않습니다. 민감한 시험 데이터나 내부 인증정보를 넣지 말고, 범위 변경과 접근 통제는 담당자 검토를 거칩니다.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기능정의서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