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광고비 청구서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청구식별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캠페인명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수행근거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확인대가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기지급액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청구금액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청구서는 세금계산서·영수증이나 대가 합의서를 대신하지 않습니다. 실제 수행 범위와 계약 자료를 대조하고 증빙 발행과 세무 처리는 당사자의 해당 기준으로 별도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광고비 청구서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