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공연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확인재원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남은지급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잔여재원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정산표는 출연료·수익 배분·저작권료 합의를 대신하지 않습니다. 기존 계약과 실제 증빙을 대조하고 미확정 비용과 잔여 재원의 처리 권한은 담당 절차로 별도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공연 정산표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