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전시 반입반출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전시식별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이동구분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작품구성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대조기록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기록은 작품의 감정·진품·보험가액이나 손상 책임을 확정하지 않습니다. 전문 보존 처리가 필요한 작품은 임의로 다루지 말고 실제 취급 지침과 인수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전시 반입반출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