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위험관리대장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위험번호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위험상황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영향범위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관찰신호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사전대응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다음점검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일반 업무 위험 기록이며 산업안전·보안 위험을 전문 평가한 결과가 아닙니다. 담당자의 가정임을 표시하고 전문 판단이 필요한 위험은 해당 책임자에게 별도 검토를 요청하세요.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위험관리대장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