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결재요청서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판단요청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요청서 작성이나 상신은 승인 완료가 아닙니다. 결정권자와 결재 절차는 조직 기준을 따르고 실제 승인 범위를 넘겨 자료를 공개하거나 작업을 시작하지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결재요청서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