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재발방지 대책서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문제연결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흐름변경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효과관찰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대책 수립만으로 재발 방지가 보장되지는 않습니다. 전문 안전·품질 기준이 필요한 사안은 해당 담당 절차를 따르고 효과가 미확인인 대책을 검증 완료로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재발방지 대책서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