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준공금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공사관리번호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DEMO-FINAL01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최종청구액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1200000원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반환조정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반환내역 없음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미확인차이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추가 항목 회신 대기</w:t>
            </w:r>
          </w:p>
        </w:tc>
      </w:tr>
    </w:tbl>
    <w:p>
      <w:r>
        <w:t>준공금 정산서는 준공·검수 완료나 지급 의무·하자 책임 면제를 인정하는 합의서가 아닙니다. 공사 계약과 실제 작업·지급 자료를 별도로 확인하고 이견 항목을 확정 채무로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준공금 정산서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