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현장 자재반출증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반출관리번호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DEMO-OUT01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15시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마감판 규격A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4장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이동목적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다른 작업구역 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수령담당 확인 대기</w:t>
            </w:r>
          </w:p>
        </w:tc>
      </w:tr>
    </w:tbl>
    <w:p>
      <w:r>
        <w:t>반출증은 자재 소유권·처분 권한·폐기 적법성을 인정하지 않습니다. 실제 현장의 승인·출입·재고 절차를 따르고 확인되지 않은 수량이나 수령을 완료로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현장 자재반출증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