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대여료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대여관리번호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지급반환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대조상태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정산표는 대여 계약의 지급 의무·손상 책임·보증금 공제 범위를 정하지 않습니다. 이견이 있는 비용은 별도 질문으로 남기고 실제 계약·업체 안내·인수반납 자료를 함께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대여료 정산표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