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상권분석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후보별칭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동쪽골목 후보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12~13시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접근관찰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버스정류장부터 보행 동선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고객흐름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관찰 20명 통과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유사업종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관찰 구간 문구점 2곳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퇴근 시간대 재방문</w:t>
            </w:r>
          </w:p>
        </w:tc>
      </w:tr>
    </w:tbl>
    <w:p>
      <w:r>
        <w:t>가상 관찰값은 실제 상권 통계나 입지 수익성을 입증하지 않습니다. 임대·용도·인허가 조건은 별도 공식 자료로 확인하고 사람의 얼굴이나 개인 이동 정보를 수집하지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상권분석 체크리스트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