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품목별 단가표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적용시작일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DEMO-ITEM01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별도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최소수량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5개</w:t>
            </w:r>
          </w:p>
        </w:tc>
      </w:tr>
    </w:tbl>
    <w:p>
      <w:r>
        <w:t>가격표 수정 시 기존 주문에 소급 적용되는지 임의로 정하지 마세요. 견적 유효기간과 연결해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품목별 단가표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