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품목별 단가표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적용시작일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품목코드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판매단위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세액구분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최소수량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가격표 수정 시 기존 주문에 소급 적용되는지 임의로 정하지 마세요. 견적 유효기간과 연결해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품목별 단가표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