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수불대장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품목코드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전일재고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입고수량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출고수량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현재재고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변동사유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DEMO-S01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30개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10개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8개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32개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일반 출고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반품·폐기·분실을 일반 출고에 섞지 마세요. 장부 수량과 실사 수량이 다르면 조정 근거를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수불대장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