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수불대장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품목코드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전일재고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입고수량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출고수량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현재재고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변동사유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확인자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반품·폐기·분실을 일반 출고에 섞지 마세요. 장부 수량과 실사 수량이 다르면 조정 근거를 남깁니다.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수불대장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