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교환처리대장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교환번호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주문번호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원품회수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교환옵션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재출고상태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다음작업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교환 가능 여부나 비용 부담을 결정하지 않습니다. 실제 접수 안내와 검토 결과를 확인한 건을 대상으로 쓰고 고객 정보를 공용 대장에 반복 노출하지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교환처리대장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