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상품등록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상품코드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기본정보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가격재고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이미지출처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안내점검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공개상태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체크 완료가 표시 의무나 상품 안전 요건을 모두 충족함을 보장하지 않습니다. 상품군과 판매처별 최신 등록 기준을 확인하고 근거 없는 효능·인증 표현을 넣지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상품등록 체크리스트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